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1D" w:rsidRDefault="0040141D" w:rsidP="006223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40141D">
        <w:rPr>
          <w:rFonts w:ascii="Times New Roman" w:hAnsi="Times New Roman" w:cs="Times New Roman"/>
          <w:b/>
          <w:sz w:val="32"/>
          <w:szCs w:val="32"/>
        </w:rPr>
        <w:t xml:space="preserve">то и как может получить </w:t>
      </w:r>
      <w:proofErr w:type="gramStart"/>
      <w:r w:rsidRPr="0040141D">
        <w:rPr>
          <w:rFonts w:ascii="Times New Roman" w:hAnsi="Times New Roman" w:cs="Times New Roman"/>
          <w:b/>
          <w:sz w:val="32"/>
          <w:szCs w:val="32"/>
        </w:rPr>
        <w:t>бесплатную</w:t>
      </w:r>
      <w:proofErr w:type="gramEnd"/>
      <w:r w:rsidRPr="0040141D">
        <w:rPr>
          <w:rFonts w:ascii="Times New Roman" w:hAnsi="Times New Roman" w:cs="Times New Roman"/>
          <w:b/>
          <w:sz w:val="32"/>
          <w:szCs w:val="32"/>
        </w:rPr>
        <w:t xml:space="preserve"> КЭП с 1 июля </w:t>
      </w:r>
      <w:r>
        <w:rPr>
          <w:rFonts w:ascii="Times New Roman" w:hAnsi="Times New Roman" w:cs="Times New Roman"/>
          <w:b/>
          <w:sz w:val="32"/>
          <w:szCs w:val="32"/>
        </w:rPr>
        <w:t>2021 года</w:t>
      </w:r>
    </w:p>
    <w:p w:rsidR="0040141D" w:rsidRPr="00D42363" w:rsidRDefault="0040141D" w:rsidP="00D4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>Межрайонной ИФНС России № 4 по Архангельской области и Ненецкому автономному округу сообщает, что с 1 июля квалифицированный сертификат ключа проверки электронной подписи (далее – КСКПЭП) можно получить в Удостоверяющем центре ФНС России.</w:t>
      </w:r>
    </w:p>
    <w:p w:rsidR="0040141D" w:rsidRPr="00D42363" w:rsidRDefault="0040141D" w:rsidP="00D4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>За получение услуги «Выдача КЭП» в Удостоверяющий центр ФНС России могут обратиться следующие плательщики:</w:t>
      </w:r>
    </w:p>
    <w:p w:rsidR="0040141D" w:rsidRPr="00D42363" w:rsidRDefault="0040141D" w:rsidP="00D423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 xml:space="preserve">юридические лица (лица, </w:t>
      </w:r>
      <w:proofErr w:type="gramStart"/>
      <w:r w:rsidRPr="00D42363">
        <w:rPr>
          <w:rFonts w:ascii="Times New Roman" w:hAnsi="Times New Roman" w:cs="Times New Roman"/>
          <w:sz w:val="32"/>
          <w:szCs w:val="32"/>
        </w:rPr>
        <w:t>имеющих</w:t>
      </w:r>
      <w:proofErr w:type="gramEnd"/>
      <w:r w:rsidRPr="00D42363">
        <w:rPr>
          <w:rFonts w:ascii="Times New Roman" w:hAnsi="Times New Roman" w:cs="Times New Roman"/>
          <w:sz w:val="32"/>
          <w:szCs w:val="32"/>
        </w:rPr>
        <w:t xml:space="preserve"> право действовать от имени юридического лица без доверенности);</w:t>
      </w:r>
    </w:p>
    <w:p w:rsidR="0040141D" w:rsidRPr="00D42363" w:rsidRDefault="0040141D" w:rsidP="00D423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>индивидуальные предприниматели;</w:t>
      </w:r>
    </w:p>
    <w:p w:rsidR="0040141D" w:rsidRPr="00D42363" w:rsidRDefault="0040141D" w:rsidP="00D4236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 xml:space="preserve"> нотариусы.</w:t>
      </w:r>
    </w:p>
    <w:p w:rsidR="0040141D" w:rsidRPr="00661DA0" w:rsidRDefault="0040141D" w:rsidP="00D42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1DA0">
        <w:rPr>
          <w:rFonts w:ascii="Times New Roman" w:hAnsi="Times New Roman" w:cs="Times New Roman"/>
          <w:b/>
          <w:sz w:val="32"/>
          <w:szCs w:val="32"/>
        </w:rPr>
        <w:t>Для получения КСКПЭП необходимо:</w:t>
      </w:r>
    </w:p>
    <w:p w:rsidR="0040141D" w:rsidRPr="00D42363" w:rsidRDefault="0040141D" w:rsidP="00D42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>Документ, удостоверяющий личность;</w:t>
      </w:r>
    </w:p>
    <w:p w:rsidR="0040141D" w:rsidRPr="00D42363" w:rsidRDefault="0040141D" w:rsidP="00D42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>СНИЛС;</w:t>
      </w:r>
    </w:p>
    <w:p w:rsidR="0040141D" w:rsidRPr="00D42363" w:rsidRDefault="0040141D" w:rsidP="00D4236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>USB-носитель ключевой информации (</w:t>
      </w:r>
      <w:proofErr w:type="spellStart"/>
      <w:r w:rsidRPr="00D42363">
        <w:rPr>
          <w:rFonts w:ascii="Times New Roman" w:hAnsi="Times New Roman" w:cs="Times New Roman"/>
          <w:sz w:val="32"/>
          <w:szCs w:val="32"/>
        </w:rPr>
        <w:t>токен</w:t>
      </w:r>
      <w:proofErr w:type="spellEnd"/>
      <w:r w:rsidRPr="00D42363">
        <w:rPr>
          <w:rFonts w:ascii="Times New Roman" w:hAnsi="Times New Roman" w:cs="Times New Roman"/>
          <w:sz w:val="32"/>
          <w:szCs w:val="32"/>
        </w:rPr>
        <w:t xml:space="preserve">) для записи квалифицированного сертификата и ключа электронной подписи, </w:t>
      </w:r>
      <w:proofErr w:type="gramStart"/>
      <w:r w:rsidRPr="00D42363">
        <w:rPr>
          <w:rFonts w:ascii="Times New Roman" w:hAnsi="Times New Roman" w:cs="Times New Roman"/>
          <w:sz w:val="32"/>
          <w:szCs w:val="32"/>
        </w:rPr>
        <w:t>сертифицированный</w:t>
      </w:r>
      <w:proofErr w:type="gramEnd"/>
      <w:r w:rsidRPr="00D42363">
        <w:rPr>
          <w:rFonts w:ascii="Times New Roman" w:hAnsi="Times New Roman" w:cs="Times New Roman"/>
          <w:sz w:val="32"/>
          <w:szCs w:val="32"/>
        </w:rPr>
        <w:t xml:space="preserve"> ФСТЭК России или ФСБ России.</w:t>
      </w:r>
    </w:p>
    <w:p w:rsidR="0040141D" w:rsidRPr="00D42363" w:rsidRDefault="0040141D" w:rsidP="00D4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 xml:space="preserve">Приобрести такие носители можно у дистрибьюторов производителей и </w:t>
      </w:r>
      <w:proofErr w:type="gramStart"/>
      <w:r w:rsidRPr="00D4236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42363">
        <w:rPr>
          <w:rFonts w:ascii="Times New Roman" w:hAnsi="Times New Roman" w:cs="Times New Roman"/>
          <w:sz w:val="32"/>
          <w:szCs w:val="32"/>
        </w:rPr>
        <w:t xml:space="preserve"> специализированных интернет-магазинах. Кроме того, можно использовать уже имеющиеся носители при условии их соответствия требованиям.</w:t>
      </w:r>
    </w:p>
    <w:p w:rsidR="0040141D" w:rsidRPr="00D42363" w:rsidRDefault="0040141D" w:rsidP="00D4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>Для получения услуги возможна запись на сайте ФНС России (www.nalog.gov.ru) посредством сервиса «Онлайн-запись на прием в инспекцию» или «Личный кабинет для физических лиц».</w:t>
      </w:r>
    </w:p>
    <w:p w:rsidR="0040141D" w:rsidRPr="00D42363" w:rsidRDefault="0040141D" w:rsidP="00D4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>За первой подписью заявитель должен обратиться лично в территориальный налоговый орган, где на носитель будет записан ключ подписи и сертификат к ней. Визиты нужны для идентификации личности.</w:t>
      </w:r>
    </w:p>
    <w:p w:rsidR="0040141D" w:rsidRPr="00D42363" w:rsidRDefault="0040141D" w:rsidP="00D4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42363">
        <w:rPr>
          <w:rFonts w:ascii="Times New Roman" w:hAnsi="Times New Roman" w:cs="Times New Roman"/>
          <w:sz w:val="32"/>
          <w:szCs w:val="32"/>
        </w:rPr>
        <w:t>В дальнейшем КСКПЭП можно будет получить дистанционно (с использование действующей КСКПЭП или путем проверки биометрических данных.</w:t>
      </w:r>
      <w:proofErr w:type="gramEnd"/>
    </w:p>
    <w:p w:rsidR="0040141D" w:rsidRPr="00D42363" w:rsidRDefault="0040141D" w:rsidP="00D42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 xml:space="preserve">Консультацию можно получить </w:t>
      </w:r>
      <w:proofErr w:type="gramStart"/>
      <w:r w:rsidRPr="00D4236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D42363">
        <w:rPr>
          <w:rFonts w:ascii="Times New Roman" w:hAnsi="Times New Roman" w:cs="Times New Roman"/>
          <w:sz w:val="32"/>
          <w:szCs w:val="32"/>
        </w:rPr>
        <w:t>:</w:t>
      </w:r>
    </w:p>
    <w:p w:rsidR="0040141D" w:rsidRPr="00D42363" w:rsidRDefault="0040141D" w:rsidP="00D4236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2363">
        <w:rPr>
          <w:rFonts w:ascii="Times New Roman" w:hAnsi="Times New Roman" w:cs="Times New Roman"/>
          <w:sz w:val="32"/>
          <w:szCs w:val="32"/>
        </w:rPr>
        <w:t xml:space="preserve">Едином контактном </w:t>
      </w:r>
      <w:proofErr w:type="gramStart"/>
      <w:r w:rsidRPr="00D42363">
        <w:rPr>
          <w:rFonts w:ascii="Times New Roman" w:hAnsi="Times New Roman" w:cs="Times New Roman"/>
          <w:sz w:val="32"/>
          <w:szCs w:val="32"/>
        </w:rPr>
        <w:t>центре</w:t>
      </w:r>
      <w:proofErr w:type="gramEnd"/>
      <w:r w:rsidRPr="00D42363">
        <w:rPr>
          <w:rFonts w:ascii="Times New Roman" w:hAnsi="Times New Roman" w:cs="Times New Roman"/>
          <w:sz w:val="32"/>
          <w:szCs w:val="32"/>
        </w:rPr>
        <w:t xml:space="preserve"> ФНС России тел. 8-800-222-2222;</w:t>
      </w:r>
    </w:p>
    <w:p w:rsidR="00CD2874" w:rsidRPr="00CD2874" w:rsidRDefault="0040141D" w:rsidP="00CD287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D2874">
        <w:rPr>
          <w:rFonts w:ascii="Times New Roman" w:hAnsi="Times New Roman" w:cs="Times New Roman"/>
          <w:sz w:val="32"/>
          <w:szCs w:val="32"/>
        </w:rPr>
        <w:t xml:space="preserve">Межрайонной ИФНС России № 4 по Архангельской области и Ненецкому автономному округу </w:t>
      </w:r>
    </w:p>
    <w:p w:rsidR="00D42363" w:rsidRPr="00CD2874" w:rsidRDefault="00CD2874" w:rsidP="00CD2874">
      <w:pPr>
        <w:pStyle w:val="a5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контактный телефон </w:t>
      </w:r>
      <w:r w:rsidR="0040141D" w:rsidRPr="00CD2874">
        <w:rPr>
          <w:rFonts w:ascii="Times New Roman" w:hAnsi="Times New Roman" w:cs="Times New Roman"/>
          <w:sz w:val="32"/>
          <w:szCs w:val="32"/>
        </w:rPr>
        <w:t>(81853)</w:t>
      </w:r>
      <w:r w:rsidR="00622333" w:rsidRPr="0056444A">
        <w:rPr>
          <w:rFonts w:ascii="Times New Roman" w:hAnsi="Times New Roman" w:cs="Times New Roman"/>
          <w:sz w:val="32"/>
          <w:szCs w:val="32"/>
        </w:rPr>
        <w:t xml:space="preserve"> </w:t>
      </w:r>
      <w:r w:rsidR="0040141D" w:rsidRPr="00CD2874">
        <w:rPr>
          <w:rFonts w:ascii="Times New Roman" w:hAnsi="Times New Roman" w:cs="Times New Roman"/>
          <w:sz w:val="32"/>
          <w:szCs w:val="32"/>
        </w:rPr>
        <w:t>6-48-00.</w:t>
      </w:r>
    </w:p>
    <w:p w:rsidR="00D42363" w:rsidRDefault="00D42363" w:rsidP="00D4236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2363" w:rsidRPr="00CD2874" w:rsidRDefault="00D42363" w:rsidP="00CD2874">
      <w:pPr>
        <w:tabs>
          <w:tab w:val="left" w:pos="25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874">
        <w:rPr>
          <w:rFonts w:ascii="Times New Roman" w:hAnsi="Times New Roman" w:cs="Times New Roman"/>
          <w:b/>
          <w:sz w:val="32"/>
          <w:szCs w:val="32"/>
        </w:rPr>
        <w:lastRenderedPageBreak/>
        <w:t>Где используется квалифицированный сертификат?</w:t>
      </w:r>
    </w:p>
    <w:p w:rsidR="00D42363" w:rsidRDefault="00CD2874" w:rsidP="00D42363">
      <w:pPr>
        <w:tabs>
          <w:tab w:val="left" w:pos="25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-Для юридически значимого электронного документооборота</w:t>
      </w:r>
    </w:p>
    <w:p w:rsidR="00CD2874" w:rsidRDefault="00CD2874" w:rsidP="00D42363">
      <w:pPr>
        <w:tabs>
          <w:tab w:val="left" w:pos="25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 всех электронных площадках</w:t>
      </w:r>
    </w:p>
    <w:p w:rsidR="00CD2874" w:rsidRDefault="00CD2874" w:rsidP="00D42363">
      <w:pPr>
        <w:tabs>
          <w:tab w:val="left" w:pos="25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-При представлении налоговых деклараций (расчетов):</w:t>
      </w:r>
    </w:p>
    <w:p w:rsidR="00CD2874" w:rsidRDefault="00CD2874" w:rsidP="00CD2874">
      <w:pPr>
        <w:pStyle w:val="a5"/>
        <w:numPr>
          <w:ilvl w:val="0"/>
          <w:numId w:val="3"/>
        </w:numPr>
        <w:tabs>
          <w:tab w:val="left" w:pos="25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орператоров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электронного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документоооборота</w:t>
      </w:r>
      <w:proofErr w:type="spellEnd"/>
    </w:p>
    <w:p w:rsidR="00CD2874" w:rsidRDefault="00CD2874" w:rsidP="00CD2874">
      <w:pPr>
        <w:pStyle w:val="a5"/>
        <w:numPr>
          <w:ilvl w:val="0"/>
          <w:numId w:val="3"/>
        </w:numPr>
        <w:tabs>
          <w:tab w:val="left" w:pos="252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сервис «Представление налоговой и бухгалтерской отчетности в электронной форме» на сайте </w:t>
      </w:r>
      <w:hyperlink r:id="rId6" w:history="1">
        <w:r w:rsidRPr="003E306A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3E306A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E306A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nalog</w:t>
        </w:r>
        <w:proofErr w:type="spellEnd"/>
        <w:r w:rsidRPr="003E306A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E306A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gov</w:t>
        </w:r>
        <w:proofErr w:type="spellEnd"/>
        <w:r w:rsidRPr="003E306A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E306A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CD2874" w:rsidRPr="00CD2874" w:rsidRDefault="00CD2874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помощью Квалифицированной электронной подписи</w:t>
      </w:r>
      <w:r w:rsidRPr="00CD2874">
        <w:rPr>
          <w:rFonts w:ascii="Times New Roman" w:hAnsi="Times New Roman" w:cs="Times New Roman"/>
          <w:sz w:val="32"/>
          <w:szCs w:val="32"/>
        </w:rPr>
        <w:t xml:space="preserve"> через Интернет-сайт ФНС России www.nalog.ru Вы сможете в </w:t>
      </w:r>
      <w:r>
        <w:rPr>
          <w:rFonts w:ascii="Times New Roman" w:hAnsi="Times New Roman" w:cs="Times New Roman"/>
          <w:sz w:val="32"/>
          <w:szCs w:val="32"/>
        </w:rPr>
        <w:t xml:space="preserve">сервисе </w:t>
      </w:r>
      <w:r w:rsidRPr="00CD2874">
        <w:rPr>
          <w:rFonts w:ascii="Times New Roman" w:hAnsi="Times New Roman" w:cs="Times New Roman"/>
          <w:sz w:val="32"/>
          <w:szCs w:val="32"/>
        </w:rPr>
        <w:t>“Личный кабинет индивидуального предпринимателя” и “Личный кабинет юридического лица”, получить:</w:t>
      </w:r>
    </w:p>
    <w:p w:rsidR="00CD2874" w:rsidRPr="00CD2874" w:rsidRDefault="00CD2874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D2874">
        <w:rPr>
          <w:rFonts w:ascii="Times New Roman" w:hAnsi="Times New Roman" w:cs="Times New Roman"/>
          <w:sz w:val="32"/>
          <w:szCs w:val="32"/>
        </w:rPr>
        <w:t>- выписку из ЕГРЮЛ/ЕГРИП;</w:t>
      </w:r>
    </w:p>
    <w:p w:rsidR="00CD2874" w:rsidRPr="00CD2874" w:rsidRDefault="00CD2874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D2874">
        <w:rPr>
          <w:rFonts w:ascii="Times New Roman" w:hAnsi="Times New Roman" w:cs="Times New Roman"/>
          <w:sz w:val="32"/>
          <w:szCs w:val="32"/>
        </w:rPr>
        <w:t>- запросить справки об исполнении налогоплательщиком (плательщиком сборов, налоговым агентом) обязанности по уплате налогов, сборов, пеней, штрафов; справки  о состоянии расчетов по налогам, сборам, пеням, штрафам; акта совместной сверки расчетов по налогам, сборам, пеням и штрафам на любую дату;</w:t>
      </w:r>
      <w:proofErr w:type="gramEnd"/>
    </w:p>
    <w:p w:rsidR="00CD2874" w:rsidRPr="00CD2874" w:rsidRDefault="00CD2874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D2874">
        <w:rPr>
          <w:rFonts w:ascii="Times New Roman" w:hAnsi="Times New Roman" w:cs="Times New Roman"/>
          <w:sz w:val="32"/>
          <w:szCs w:val="32"/>
        </w:rPr>
        <w:t>- осуществление зачетов и возвратов излишнее уплаченных в бюджет налогоплательщиком сумм налога и других обязательных платежей;</w:t>
      </w:r>
    </w:p>
    <w:p w:rsidR="00CD2874" w:rsidRPr="00CD2874" w:rsidRDefault="00CD2874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D2874">
        <w:rPr>
          <w:rFonts w:ascii="Times New Roman" w:hAnsi="Times New Roman" w:cs="Times New Roman"/>
          <w:sz w:val="32"/>
          <w:szCs w:val="32"/>
        </w:rPr>
        <w:t>- найти и уточнить платеж;</w:t>
      </w:r>
    </w:p>
    <w:p w:rsidR="00CD2874" w:rsidRPr="00CD2874" w:rsidRDefault="00CD2874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D2874">
        <w:rPr>
          <w:rFonts w:ascii="Times New Roman" w:hAnsi="Times New Roman" w:cs="Times New Roman"/>
          <w:sz w:val="32"/>
          <w:szCs w:val="32"/>
        </w:rPr>
        <w:t>- направить заявление о регистрации, перерегистрации и снятии ККТ, заявление о предоставлении фискальных документов, посмотреть список зарегистрированных ККТ;</w:t>
      </w:r>
    </w:p>
    <w:p w:rsidR="00D42363" w:rsidRPr="0056444A" w:rsidRDefault="00CD2874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D2874">
        <w:rPr>
          <w:rFonts w:ascii="Times New Roman" w:hAnsi="Times New Roman" w:cs="Times New Roman"/>
          <w:sz w:val="32"/>
          <w:szCs w:val="32"/>
        </w:rPr>
        <w:t>- изменить сведения о налогоплательщике (сменить/уточнить систему налогообложения, ОКВЭД и т.д.).</w:t>
      </w:r>
    </w:p>
    <w:p w:rsidR="0056444A" w:rsidRDefault="0056444A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6444A" w:rsidRDefault="0056444A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6444A" w:rsidRDefault="0056444A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6444A" w:rsidRDefault="0056444A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6444A" w:rsidRDefault="0056444A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6444A" w:rsidRDefault="0056444A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6444A" w:rsidRDefault="0056444A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6444A" w:rsidRDefault="0056444A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6444A" w:rsidRDefault="0056444A" w:rsidP="00CD2874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56444A" w:rsidRDefault="0056444A" w:rsidP="0056444A">
      <w:pPr>
        <w:tabs>
          <w:tab w:val="left" w:pos="25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6444A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Процедура внесудебного банкротства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В современной экономической действительности наблюдается высокий уровень </w:t>
      </w:r>
      <w:proofErr w:type="spellStart"/>
      <w:r w:rsidRPr="0056444A">
        <w:rPr>
          <w:rFonts w:ascii="Times New Roman" w:hAnsi="Times New Roman" w:cs="Times New Roman"/>
          <w:bCs/>
          <w:sz w:val="32"/>
          <w:szCs w:val="32"/>
        </w:rPr>
        <w:t>закредитованности</w:t>
      </w:r>
      <w:proofErr w:type="spellEnd"/>
      <w:r w:rsidRPr="0056444A">
        <w:rPr>
          <w:rFonts w:ascii="Times New Roman" w:hAnsi="Times New Roman" w:cs="Times New Roman"/>
          <w:bCs/>
          <w:sz w:val="32"/>
          <w:szCs w:val="32"/>
        </w:rPr>
        <w:t xml:space="preserve"> граждан, и порой банкротство - это единственный выход из бесконечного круга долгов. В то же время расходы, связанные с процедурой банкротства, довольно высоки, поскольку предполагают оплату судебных расходов, а также вознаграждения арбитражного управляющего. И когда имущество, на которое можно обратить взыскание, незначительно или вообще отсутствует, складывается парадоксальная ситуация: средств, полученных от должника, не хватает для покрытия даже административных расходов, не говоря уже о требованиях кредиторов.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С целью сделать процедуру банкротства более доступной была разработана упрощенная модель бесплатного внесудебного банкротства.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Напомним, с начала сентября 2020 года в стране действует упрощенный порядок банкротства для физических лиц. Теперь гражданин может быть признан банкротом во внесудебном порядке. Для этого необходимо подать соответствующее заявление в Многофункциональном центре, к которому приложить список всех известных кредиторов. Рассмотрение заявления о признании гражданина банкротом осуществляется без взимания платы. 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Основанием является Федеральный закон от 31.07.2020 N 289-ФЗ "О внесении изменений в Федеральный закон "О несостоятельности (банкротстве)" и отдельные законодательные акты Российской Федерации в части внесудебного банкротства гражданина".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Данным правом гражданин может воспользоваться, если размер обязательств составляет от 50 до 500 тысяч рублей (при этом учитывается основной долг). Ранее признание физического лица </w:t>
      </w:r>
      <w:proofErr w:type="gramStart"/>
      <w:r w:rsidRPr="0056444A">
        <w:rPr>
          <w:rFonts w:ascii="Times New Roman" w:hAnsi="Times New Roman" w:cs="Times New Roman"/>
          <w:bCs/>
          <w:sz w:val="32"/>
          <w:szCs w:val="32"/>
        </w:rPr>
        <w:t>банкротом</w:t>
      </w:r>
      <w:proofErr w:type="gramEnd"/>
      <w:r w:rsidRPr="0056444A">
        <w:rPr>
          <w:rFonts w:ascii="Times New Roman" w:hAnsi="Times New Roman" w:cs="Times New Roman"/>
          <w:bCs/>
          <w:sz w:val="32"/>
          <w:szCs w:val="32"/>
        </w:rPr>
        <w:t xml:space="preserve"> возможно было только через суд при сумме задолженности свыше 500 тысяч рублей.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В расчёт общей суммы входят несколько видов долгов, в том числе такие: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- по займам и кредитам (включая проценты по ним);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- по налогам и сборам;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- по договорам поручительства (включая суммы, по которым основной должник платит вовремя);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- по алиментам.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Следует принять во внимание соблюдение порядка возбуждения процедуры, предусмотренного законом. Обязательным условием нового </w:t>
      </w:r>
      <w:r w:rsidRPr="0056444A">
        <w:rPr>
          <w:rFonts w:ascii="Times New Roman" w:hAnsi="Times New Roman" w:cs="Times New Roman"/>
          <w:bCs/>
          <w:sz w:val="32"/>
          <w:szCs w:val="32"/>
        </w:rPr>
        <w:lastRenderedPageBreak/>
        <w:t>порядка является наличие уже оконченного судебными приставами исполнительного производства и возврат исполнительного документа взыскателю. Речь идет о случае, когда у гражданина нет имущества, на которое можно обратить взыскание.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Если все условия для внесудебного банкротства выполнены, информацию о возбуждении этой процедуры Многофункциональный центр в течение трех рабочих дней внесет в Единый федеральный реестр сведений о банкротстве.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С этого момента вводится мораторий на удовлетворение требований кредиторов по обязательствам должника, прекращается начисление неустоек (штрафов, пени) и других финансовых санкций, а также процентов по всем его обязательствам, приостанавливаются исполнительные производства (кроме, например, выплат по заработной плате, взыскания алиментов и иного). Все исполнительные документы в отношении гражданина могут быть направлены взыскателем только в Федеральную службу судебных приставов, а не в банк или иную кредитную организацию.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Освобождение гражданина от обязательств не распространяется на требования кредиторов, не указанные в заявлении о признании гражданина банкротом во внесудебном порядке.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Процедура внесудебного банкротство длится шесть месяцев, после чего гражданин признается банкротом, а – долги безнадежными </w:t>
      </w:r>
      <w:proofErr w:type="gramStart"/>
      <w:r w:rsidRPr="0056444A">
        <w:rPr>
          <w:rFonts w:ascii="Times New Roman" w:hAnsi="Times New Roman" w:cs="Times New Roman"/>
          <w:bCs/>
          <w:sz w:val="32"/>
          <w:szCs w:val="32"/>
        </w:rPr>
        <w:t>ко</w:t>
      </w:r>
      <w:proofErr w:type="gramEnd"/>
      <w:r w:rsidRPr="0056444A">
        <w:rPr>
          <w:rFonts w:ascii="Times New Roman" w:hAnsi="Times New Roman" w:cs="Times New Roman"/>
          <w:bCs/>
          <w:sz w:val="32"/>
          <w:szCs w:val="32"/>
        </w:rPr>
        <w:t xml:space="preserve"> взысканию.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Если во время внесудебного банкротства у гражданина существенно улучшится имущественное положение, он должен в течение пяти рабочих дней уведомить об этом Многофункциональный центр, который в течение трех рабочих дней включает в Единый федеральный реестр сведения о прекращении</w:t>
      </w:r>
      <w:r w:rsidRPr="0056444A">
        <w:rPr>
          <w:rFonts w:ascii="Times New Roman" w:hAnsi="Times New Roman" w:cs="Times New Roman"/>
          <w:sz w:val="32"/>
          <w:szCs w:val="32"/>
        </w:rPr>
        <w:t xml:space="preserve"> </w:t>
      </w:r>
      <w:r w:rsidRPr="0056444A">
        <w:rPr>
          <w:rFonts w:ascii="Times New Roman" w:hAnsi="Times New Roman" w:cs="Times New Roman"/>
          <w:bCs/>
          <w:sz w:val="32"/>
          <w:szCs w:val="32"/>
        </w:rPr>
        <w:t>процедуры внесудебного банкротства гражданина.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После завершения процедуры банкротства к гражданину применяются ограничительные меры: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- в течение пяти лет </w:t>
      </w:r>
      <w:proofErr w:type="gramStart"/>
      <w:r w:rsidRPr="0056444A">
        <w:rPr>
          <w:rFonts w:ascii="Times New Roman" w:hAnsi="Times New Roman" w:cs="Times New Roman"/>
          <w:bCs/>
          <w:sz w:val="32"/>
          <w:szCs w:val="32"/>
        </w:rPr>
        <w:t>с даты завершения</w:t>
      </w:r>
      <w:proofErr w:type="gramEnd"/>
      <w:r w:rsidRPr="0056444A">
        <w:rPr>
          <w:rFonts w:ascii="Times New Roman" w:hAnsi="Times New Roman" w:cs="Times New Roman"/>
          <w:bCs/>
          <w:sz w:val="32"/>
          <w:szCs w:val="32"/>
        </w:rPr>
        <w:t xml:space="preserve"> в отношении гражданина процедуры банкротства он не вправе принимать на себя обязательства по кредитным договорам и (или) договорам займа без указания на факт своего банкротства;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- в течение пяти лет </w:t>
      </w:r>
      <w:proofErr w:type="gramStart"/>
      <w:r w:rsidRPr="0056444A">
        <w:rPr>
          <w:rFonts w:ascii="Times New Roman" w:hAnsi="Times New Roman" w:cs="Times New Roman"/>
          <w:bCs/>
          <w:sz w:val="32"/>
          <w:szCs w:val="32"/>
        </w:rPr>
        <w:t>с даты завершения</w:t>
      </w:r>
      <w:proofErr w:type="gramEnd"/>
      <w:r w:rsidRPr="0056444A">
        <w:rPr>
          <w:rFonts w:ascii="Times New Roman" w:hAnsi="Times New Roman" w:cs="Times New Roman"/>
          <w:bCs/>
          <w:sz w:val="32"/>
          <w:szCs w:val="32"/>
        </w:rPr>
        <w:t xml:space="preserve"> в отношении гражданина процедуры банкротства дело о его банкротстве не может быть возбуждено по заявлению этого гражданина;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- в течение трех лет </w:t>
      </w:r>
      <w:proofErr w:type="gramStart"/>
      <w:r w:rsidRPr="0056444A">
        <w:rPr>
          <w:rFonts w:ascii="Times New Roman" w:hAnsi="Times New Roman" w:cs="Times New Roman"/>
          <w:bCs/>
          <w:sz w:val="32"/>
          <w:szCs w:val="32"/>
        </w:rPr>
        <w:t>с даты завершения</w:t>
      </w:r>
      <w:proofErr w:type="gramEnd"/>
      <w:r w:rsidRPr="0056444A">
        <w:rPr>
          <w:rFonts w:ascii="Times New Roman" w:hAnsi="Times New Roman" w:cs="Times New Roman"/>
          <w:bCs/>
          <w:sz w:val="32"/>
          <w:szCs w:val="32"/>
        </w:rPr>
        <w:t xml:space="preserve"> в отношении гражданина процедуры банкротства он не вправе занимать должности в органах управления юридического лица, иным образом участвовать в управлении юридическим лицом;</w:t>
      </w: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- в течение пяти лет </w:t>
      </w:r>
      <w:proofErr w:type="gramStart"/>
      <w:r w:rsidRPr="0056444A">
        <w:rPr>
          <w:rFonts w:ascii="Times New Roman" w:hAnsi="Times New Roman" w:cs="Times New Roman"/>
          <w:bCs/>
          <w:sz w:val="32"/>
          <w:szCs w:val="32"/>
        </w:rPr>
        <w:t>с даты завершения</w:t>
      </w:r>
      <w:proofErr w:type="gramEnd"/>
      <w:r w:rsidRPr="0056444A">
        <w:rPr>
          <w:rFonts w:ascii="Times New Roman" w:hAnsi="Times New Roman" w:cs="Times New Roman"/>
          <w:bCs/>
          <w:sz w:val="32"/>
          <w:szCs w:val="32"/>
        </w:rPr>
        <w:t xml:space="preserve"> в отношении гражданина (исключенного из единого государственного реестра индивидуальных предпринимателей менее чем за один год до подачи заявления) процедуры банкротства он не может быть зарегистрирован в качестве индивидуального предпринимателя.</w:t>
      </w: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56444A" w:rsidRPr="00CA6B1B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6444A" w:rsidRDefault="0056444A" w:rsidP="0056444A">
      <w:pPr>
        <w:tabs>
          <w:tab w:val="left" w:pos="25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6444A">
        <w:rPr>
          <w:rFonts w:ascii="Times New Roman" w:hAnsi="Times New Roman" w:cs="Times New Roman"/>
          <w:b/>
          <w:bCs/>
          <w:sz w:val="32"/>
          <w:szCs w:val="32"/>
        </w:rPr>
        <w:lastRenderedPageBreak/>
        <w:t>На сайте ФНС России функционирует сервис «Государственная регистрация ЮЛ и ИП»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Сервис предназначен для юридических лиц и индивидуальных предпринимателей.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В настоящее время в размещенном на сайте ФНС России сервисе «Государственная регистрация ЮЛ и ИП» (далее - Сервис) в целях упрощения формирования комплекта документов для государственной регистрации юридического лица реализована возможность в автоматическом режиме сформировать решение о создании юридического лица (далее - Решение). 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Указанная возможность доступна при регистрации общества с ограниченной ответственностью при создании с единственным учредителем.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При этом необходимо иметь в виду следующее.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Сформированное с помощью Сервиса Решение включается в контейнер для направления документов в регистрирующий орган в формате </w:t>
      </w:r>
      <w:r w:rsidRPr="0056444A">
        <w:rPr>
          <w:rFonts w:ascii="Times New Roman" w:hAnsi="Times New Roman" w:cs="Times New Roman"/>
          <w:bCs/>
          <w:sz w:val="32"/>
          <w:szCs w:val="32"/>
          <w:lang w:val="en-US"/>
        </w:rPr>
        <w:t>PDF</w:t>
      </w:r>
      <w:r w:rsidRPr="0056444A">
        <w:rPr>
          <w:rFonts w:ascii="Times New Roman" w:hAnsi="Times New Roman" w:cs="Times New Roman"/>
          <w:bCs/>
          <w:sz w:val="32"/>
          <w:szCs w:val="32"/>
        </w:rPr>
        <w:t>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При формировании контейнера Решение не требуется распечатывать и подписывать собственноручно для повторного сканирования. Порядок формирования контейнера предполагает подписание документов усиленной квалифицированной электронной подписью. При отсутствии такого подписания документы не могут быть направлены в регистрирующий орган с использованием Сервиса.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Кроме того, сформированное с использованием Сервиса Решение содержит все необходимые положения, предусмотренные законодательством Российской Федерации.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Преимущества </w:t>
      </w:r>
      <w:proofErr w:type="gramStart"/>
      <w:r w:rsidRPr="0056444A">
        <w:rPr>
          <w:rFonts w:ascii="Times New Roman" w:hAnsi="Times New Roman" w:cs="Times New Roman"/>
          <w:bCs/>
          <w:sz w:val="32"/>
          <w:szCs w:val="32"/>
        </w:rPr>
        <w:t>государственной</w:t>
      </w:r>
      <w:proofErr w:type="gramEnd"/>
      <w:r w:rsidRPr="0056444A">
        <w:rPr>
          <w:rFonts w:ascii="Times New Roman" w:hAnsi="Times New Roman" w:cs="Times New Roman"/>
          <w:bCs/>
          <w:sz w:val="32"/>
          <w:szCs w:val="32"/>
        </w:rPr>
        <w:t xml:space="preserve"> онлайн-регистрации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бизнеса, при наличии квалифицированной электронной подписи.</w:t>
      </w:r>
    </w:p>
    <w:p w:rsidR="0056444A" w:rsidRPr="0056444A" w:rsidRDefault="0056444A" w:rsidP="0056444A">
      <w:pPr>
        <w:numPr>
          <w:ilvl w:val="0"/>
          <w:numId w:val="5"/>
        </w:numPr>
        <w:tabs>
          <w:tab w:val="left" w:pos="2528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 xml:space="preserve">Подготовка и направление документов для регистрации бизнеса с получением результата </w:t>
      </w:r>
      <w:proofErr w:type="spellStart"/>
      <w:r w:rsidRPr="0056444A">
        <w:rPr>
          <w:rFonts w:ascii="Times New Roman" w:hAnsi="Times New Roman" w:cs="Times New Roman"/>
          <w:bCs/>
          <w:sz w:val="32"/>
          <w:szCs w:val="32"/>
        </w:rPr>
        <w:t>госуслуги</w:t>
      </w:r>
      <w:proofErr w:type="spellEnd"/>
      <w:r w:rsidRPr="0056444A">
        <w:rPr>
          <w:rFonts w:ascii="Times New Roman" w:hAnsi="Times New Roman" w:cs="Times New Roman"/>
          <w:bCs/>
          <w:sz w:val="32"/>
          <w:szCs w:val="32"/>
        </w:rPr>
        <w:t xml:space="preserve"> производится без уплаты госпошлины и без посещения налоговой инспекции</w:t>
      </w:r>
    </w:p>
    <w:p w:rsidR="0056444A" w:rsidRPr="0056444A" w:rsidRDefault="0056444A" w:rsidP="0056444A">
      <w:pPr>
        <w:numPr>
          <w:ilvl w:val="0"/>
          <w:numId w:val="5"/>
        </w:numPr>
        <w:tabs>
          <w:tab w:val="left" w:pos="2528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Взаимодействие с регистрирующим органом без посредников</w:t>
      </w:r>
    </w:p>
    <w:p w:rsidR="0056444A" w:rsidRPr="0056444A" w:rsidRDefault="0056444A" w:rsidP="0056444A">
      <w:pPr>
        <w:numPr>
          <w:ilvl w:val="0"/>
          <w:numId w:val="5"/>
        </w:numPr>
        <w:tabs>
          <w:tab w:val="left" w:pos="2528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Экономия времени</w:t>
      </w:r>
    </w:p>
    <w:p w:rsidR="0056444A" w:rsidRPr="0056444A" w:rsidRDefault="0056444A" w:rsidP="0056444A">
      <w:pPr>
        <w:numPr>
          <w:ilvl w:val="0"/>
          <w:numId w:val="5"/>
        </w:numPr>
        <w:tabs>
          <w:tab w:val="left" w:pos="2528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Круглосуточный доступ к сервисам для решения задач бизнеса</w:t>
      </w:r>
    </w:p>
    <w:p w:rsidR="0056444A" w:rsidRPr="0056444A" w:rsidRDefault="0056444A" w:rsidP="0056444A">
      <w:pPr>
        <w:numPr>
          <w:ilvl w:val="0"/>
          <w:numId w:val="5"/>
        </w:numPr>
        <w:tabs>
          <w:tab w:val="left" w:pos="2528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Удобство</w:t>
      </w:r>
    </w:p>
    <w:p w:rsidR="0056444A" w:rsidRPr="0056444A" w:rsidRDefault="0056444A" w:rsidP="0056444A">
      <w:pPr>
        <w:numPr>
          <w:ilvl w:val="0"/>
          <w:numId w:val="5"/>
        </w:numPr>
        <w:tabs>
          <w:tab w:val="left" w:pos="2528"/>
        </w:tabs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Простые формы, которые умеют подсказывать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Cs/>
          <w:color w:val="auto"/>
          <w:sz w:val="32"/>
          <w:szCs w:val="32"/>
          <w:u w:val="none"/>
        </w:rPr>
      </w:pPr>
      <w:r w:rsidRPr="0056444A">
        <w:rPr>
          <w:rFonts w:ascii="Times New Roman" w:hAnsi="Times New Roman" w:cs="Times New Roman"/>
          <w:bCs/>
          <w:sz w:val="32"/>
          <w:szCs w:val="32"/>
        </w:rPr>
        <w:t>С помощь сервиса возможно:</w:t>
      </w:r>
      <w:r w:rsidRPr="0056444A">
        <w:rPr>
          <w:rFonts w:ascii="Times New Roman" w:hAnsi="Times New Roman" w:cs="Times New Roman"/>
          <w:bCs/>
          <w:sz w:val="32"/>
          <w:szCs w:val="32"/>
        </w:rPr>
        <w:fldChar w:fldCharType="begin"/>
      </w:r>
      <w:r w:rsidRPr="0056444A">
        <w:rPr>
          <w:rFonts w:ascii="Times New Roman" w:hAnsi="Times New Roman" w:cs="Times New Roman"/>
          <w:bCs/>
          <w:sz w:val="32"/>
          <w:szCs w:val="32"/>
        </w:rPr>
        <w:instrText xml:space="preserve"> HYPERLINK "https://service.nalog.ru/gosreg_new/intro.html?sfrd=21001" </w:instrText>
      </w:r>
      <w:r w:rsidRPr="0056444A">
        <w:rPr>
          <w:rFonts w:ascii="Times New Roman" w:hAnsi="Times New Roman" w:cs="Times New Roman"/>
          <w:bCs/>
          <w:sz w:val="32"/>
          <w:szCs w:val="32"/>
        </w:rPr>
        <w:fldChar w:fldCharType="separate"/>
      </w:r>
    </w:p>
    <w:p w:rsidR="0056444A" w:rsidRPr="0056444A" w:rsidRDefault="0056444A" w:rsidP="0056444A">
      <w:pPr>
        <w:numPr>
          <w:ilvl w:val="0"/>
          <w:numId w:val="4"/>
        </w:numPr>
        <w:tabs>
          <w:tab w:val="left" w:pos="2528"/>
        </w:tabs>
        <w:spacing w:after="0" w:line="240" w:lineRule="auto"/>
        <w:jc w:val="both"/>
        <w:rPr>
          <w:rStyle w:val="a6"/>
          <w:rFonts w:ascii="Times New Roman" w:hAnsi="Times New Roman" w:cs="Times New Roman"/>
          <w:bCs/>
          <w:color w:val="auto"/>
          <w:sz w:val="32"/>
          <w:szCs w:val="32"/>
          <w:u w:val="none"/>
        </w:rPr>
      </w:pPr>
      <w:r w:rsidRPr="0056444A">
        <w:rPr>
          <w:rStyle w:val="a6"/>
          <w:rFonts w:ascii="Times New Roman" w:hAnsi="Times New Roman" w:cs="Times New Roman"/>
          <w:bCs/>
          <w:color w:val="auto"/>
          <w:sz w:val="32"/>
          <w:szCs w:val="32"/>
          <w:u w:val="none"/>
        </w:rPr>
        <w:lastRenderedPageBreak/>
        <w:t>Зарегистрировать ИП (Заполнить поля формы и выбрать вид деятельности, а сервис сам сформирует заявление и подскажет, какие еще действия необходимо сделать и направит документы в регистрирующий орган)</w:t>
      </w:r>
    </w:p>
    <w:p w:rsidR="0056444A" w:rsidRPr="0056444A" w:rsidRDefault="0056444A" w:rsidP="0056444A">
      <w:pPr>
        <w:numPr>
          <w:ilvl w:val="0"/>
          <w:numId w:val="4"/>
        </w:numPr>
        <w:tabs>
          <w:tab w:val="left" w:pos="2528"/>
        </w:tabs>
        <w:spacing w:after="0" w:line="240" w:lineRule="auto"/>
        <w:jc w:val="both"/>
        <w:rPr>
          <w:rStyle w:val="a6"/>
          <w:rFonts w:ascii="Times New Roman" w:hAnsi="Times New Roman" w:cs="Times New Roman"/>
          <w:bCs/>
          <w:color w:val="auto"/>
          <w:sz w:val="32"/>
          <w:szCs w:val="32"/>
          <w:u w:val="none"/>
        </w:rPr>
      </w:pPr>
      <w:r w:rsidRPr="0056444A">
        <w:rPr>
          <w:rFonts w:ascii="Times New Roman" w:hAnsi="Times New Roman" w:cs="Times New Roman"/>
          <w:sz w:val="32"/>
          <w:szCs w:val="32"/>
        </w:rPr>
        <w:fldChar w:fldCharType="end"/>
      </w:r>
      <w:r w:rsidRPr="0056444A">
        <w:rPr>
          <w:rFonts w:ascii="Times New Roman" w:hAnsi="Times New Roman" w:cs="Times New Roman"/>
          <w:sz w:val="32"/>
          <w:szCs w:val="32"/>
        </w:rPr>
        <w:fldChar w:fldCharType="begin"/>
      </w:r>
      <w:r w:rsidRPr="0056444A">
        <w:rPr>
          <w:rFonts w:ascii="Times New Roman" w:hAnsi="Times New Roman" w:cs="Times New Roman"/>
          <w:sz w:val="32"/>
          <w:szCs w:val="32"/>
        </w:rPr>
        <w:instrText xml:space="preserve"> HYPERLINK "https://service.nalog.ru/gosreg_new/intro.html?sfrd=24001" </w:instrText>
      </w:r>
      <w:r w:rsidRPr="0056444A">
        <w:rPr>
          <w:rFonts w:ascii="Times New Roman" w:hAnsi="Times New Roman" w:cs="Times New Roman"/>
          <w:sz w:val="32"/>
          <w:szCs w:val="32"/>
        </w:rPr>
        <w:fldChar w:fldCharType="separate"/>
      </w:r>
      <w:r w:rsidRPr="0056444A">
        <w:rPr>
          <w:rStyle w:val="a6"/>
          <w:rFonts w:ascii="Times New Roman" w:hAnsi="Times New Roman" w:cs="Times New Roman"/>
          <w:bCs/>
          <w:color w:val="auto"/>
          <w:sz w:val="32"/>
          <w:szCs w:val="32"/>
          <w:u w:val="none"/>
        </w:rPr>
        <w:t>Внести изменения (Указать данные индивидуального предпринимателя, которые необходимо изменить в ЕГРИП)</w:t>
      </w:r>
    </w:p>
    <w:p w:rsidR="0056444A" w:rsidRPr="0056444A" w:rsidRDefault="0056444A" w:rsidP="0056444A">
      <w:pPr>
        <w:numPr>
          <w:ilvl w:val="0"/>
          <w:numId w:val="6"/>
        </w:numPr>
        <w:tabs>
          <w:tab w:val="left" w:pos="2528"/>
        </w:tabs>
        <w:spacing w:after="0" w:line="240" w:lineRule="auto"/>
        <w:jc w:val="both"/>
        <w:rPr>
          <w:rStyle w:val="a6"/>
          <w:rFonts w:ascii="Times New Roman" w:hAnsi="Times New Roman" w:cs="Times New Roman"/>
          <w:bCs/>
          <w:color w:val="auto"/>
          <w:sz w:val="32"/>
          <w:szCs w:val="32"/>
          <w:u w:val="none"/>
        </w:rPr>
      </w:pPr>
      <w:r w:rsidRPr="0056444A">
        <w:rPr>
          <w:rFonts w:ascii="Times New Roman" w:hAnsi="Times New Roman" w:cs="Times New Roman"/>
          <w:sz w:val="32"/>
          <w:szCs w:val="32"/>
        </w:rPr>
        <w:fldChar w:fldCharType="end"/>
      </w:r>
      <w:r w:rsidRPr="0056444A">
        <w:rPr>
          <w:rFonts w:ascii="Times New Roman" w:hAnsi="Times New Roman" w:cs="Times New Roman"/>
          <w:sz w:val="32"/>
          <w:szCs w:val="32"/>
        </w:rPr>
        <w:fldChar w:fldCharType="begin"/>
      </w:r>
      <w:r w:rsidRPr="0056444A">
        <w:rPr>
          <w:rFonts w:ascii="Times New Roman" w:hAnsi="Times New Roman" w:cs="Times New Roman"/>
          <w:sz w:val="32"/>
          <w:szCs w:val="32"/>
        </w:rPr>
        <w:instrText xml:space="preserve"> HYPERLINK "https://service.nalog.ru/gosreg_new/intro.html?sfrd=26001" </w:instrText>
      </w:r>
      <w:r w:rsidRPr="0056444A">
        <w:rPr>
          <w:rFonts w:ascii="Times New Roman" w:hAnsi="Times New Roman" w:cs="Times New Roman"/>
          <w:sz w:val="32"/>
          <w:szCs w:val="32"/>
        </w:rPr>
        <w:fldChar w:fldCharType="separate"/>
      </w:r>
      <w:r w:rsidRPr="0056444A">
        <w:rPr>
          <w:rStyle w:val="a6"/>
          <w:rFonts w:ascii="Times New Roman" w:hAnsi="Times New Roman" w:cs="Times New Roman"/>
          <w:bCs/>
          <w:color w:val="auto"/>
          <w:sz w:val="32"/>
          <w:szCs w:val="32"/>
          <w:u w:val="none"/>
        </w:rPr>
        <w:t>Прекратить деятельность (</w:t>
      </w:r>
      <w:proofErr w:type="spellStart"/>
      <w:r w:rsidRPr="0056444A">
        <w:rPr>
          <w:rStyle w:val="a6"/>
          <w:rFonts w:ascii="Times New Roman" w:hAnsi="Times New Roman" w:cs="Times New Roman"/>
          <w:bCs/>
          <w:color w:val="auto"/>
          <w:sz w:val="32"/>
          <w:szCs w:val="32"/>
          <w:u w:val="none"/>
        </w:rPr>
        <w:t>УказатьОГРНИП</w:t>
      </w:r>
      <w:proofErr w:type="spellEnd"/>
      <w:r w:rsidRPr="0056444A">
        <w:rPr>
          <w:rStyle w:val="a6"/>
          <w:rFonts w:ascii="Times New Roman" w:hAnsi="Times New Roman" w:cs="Times New Roman"/>
          <w:bCs/>
          <w:color w:val="auto"/>
          <w:sz w:val="32"/>
          <w:szCs w:val="32"/>
          <w:u w:val="none"/>
        </w:rPr>
        <w:t xml:space="preserve"> и направить заявление в регистрирующий орган).</w:t>
      </w:r>
    </w:p>
    <w:p w:rsidR="0056444A" w:rsidRPr="0056444A" w:rsidRDefault="0056444A" w:rsidP="0056444A">
      <w:pPr>
        <w:tabs>
          <w:tab w:val="left" w:pos="2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6444A">
        <w:rPr>
          <w:rFonts w:ascii="Times New Roman" w:hAnsi="Times New Roman" w:cs="Times New Roman"/>
          <w:sz w:val="32"/>
          <w:szCs w:val="32"/>
        </w:rPr>
        <w:fldChar w:fldCharType="end"/>
      </w:r>
    </w:p>
    <w:sectPr w:rsidR="0056444A" w:rsidRPr="0056444A" w:rsidSect="00661DA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B29"/>
    <w:multiLevelType w:val="hybridMultilevel"/>
    <w:tmpl w:val="D826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A4283"/>
    <w:multiLevelType w:val="hybridMultilevel"/>
    <w:tmpl w:val="DBBE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30C6D"/>
    <w:multiLevelType w:val="multilevel"/>
    <w:tmpl w:val="76CE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ED56F7"/>
    <w:multiLevelType w:val="hybridMultilevel"/>
    <w:tmpl w:val="4234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03102"/>
    <w:multiLevelType w:val="hybridMultilevel"/>
    <w:tmpl w:val="8C08B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F468B"/>
    <w:multiLevelType w:val="multilevel"/>
    <w:tmpl w:val="76CE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79"/>
    <w:rsid w:val="0030799B"/>
    <w:rsid w:val="0040141D"/>
    <w:rsid w:val="0056444A"/>
    <w:rsid w:val="00622333"/>
    <w:rsid w:val="00661DA0"/>
    <w:rsid w:val="00A03179"/>
    <w:rsid w:val="00AB2C78"/>
    <w:rsid w:val="00B4566B"/>
    <w:rsid w:val="00CA6B1B"/>
    <w:rsid w:val="00CD2874"/>
    <w:rsid w:val="00CF6429"/>
    <w:rsid w:val="00D42363"/>
    <w:rsid w:val="00F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87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2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87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2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Поликарпова Александра Николаевна</dc:creator>
  <cp:lastModifiedBy>Поликарпова Александра Николаевна</cp:lastModifiedBy>
  <cp:revision>2</cp:revision>
  <cp:lastPrinted>2021-08-25T07:28:00Z</cp:lastPrinted>
  <dcterms:created xsi:type="dcterms:W3CDTF">2021-09-01T09:36:00Z</dcterms:created>
  <dcterms:modified xsi:type="dcterms:W3CDTF">2021-09-01T09:36:00Z</dcterms:modified>
</cp:coreProperties>
</file>